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21 221 vom 12. Mai 2005</w:t>
      </w:r>
    </w:p>
    <w:p>
      <w:r>
        <w:t>BL Gerichte, 2005-05-12, DE</w:t>
      </w:r>
    </w:p>
    <w:p>
      <w:r>
        <w:rPr>
          <w:b/>
        </w:rPr>
        <w:t xml:space="preserve">Quelle: </w:t>
      </w:r>
      <w:r>
        <w:t>https://mcp.opencaselaw.ch/entscheid/bl_gerichte_720 21 221</w:t>
      </w:r>
    </w:p>
    <w:p>
      <w:r>
        <w:t>FR: BL_GERICHTE 720 21 221 du 12 mai 2005</w:t>
      </w:r>
    </w:p>
    <w:p>
      <w:r>
        <w:t>IT: BL_GERICHTE 720 21 221 del 12 maggio 2005</w:t>
      </w:r>
    </w:p>
    <w:p>
      <w:pPr>
        <w:pStyle w:val="Heading2"/>
      </w:pPr>
      <w:r>
        <w:t>Regeste</w:t>
      </w:r>
    </w:p>
    <w:p>
      <w:r>
        <w:t>Aufhebung der Invalidenrente wegen fehlender Mitwirkung an Eingliederungsmassnahmen; Abklärung des medizinischen Sachverhalts; Gerichtsgutachte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Höhe von Fr. 1'000.--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Kosten für das Gerichtsgutachten von Prof. Dr. G. , FMH Psychiatrie und Psychotherapie, in Höhe von insgesamt Fr. 24'171.65 werden der IV-Stelle Basel-Landschaft auferlegt.</w:t>
      </w:r>
    </w:p>
    <w:p>
      <w:r>
        <w:rPr>
          <w:b/>
        </w:rPr>
        <w:t>E. 4</w:t>
      </w:r>
    </w:p>
    <w:p>
      <w:r>
        <w:t>Es wird keine Parteientschädigung ausgerichtet. Zufolge Bewilligung der unentgeltlichen Verbeiständung wird der Rechtsvertreterin des Beschwerdeführers ein Honorar in der Höhe von Fr. 4'880.45 (inkl. Auslagen und 7,7 % Mehrwertsteuer) aus der Gerichtskasse ausgerichtet. Gegen diesen Entschied wurde von der Beschwerdegegnerin am 02.07.2024 Beschwerde beim Bundesgericht (siehe nach Vorliegen des Urteils: Verfahren-Nr. 8C_395/2024)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